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1172" w14:textId="77777777" w:rsidR="00872790" w:rsidRPr="00872790" w:rsidRDefault="00872790" w:rsidP="00872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790">
        <w:rPr>
          <w:rFonts w:ascii="Times New Roman" w:hAnsi="Times New Roman" w:cs="Times New Roman"/>
          <w:b/>
          <w:sz w:val="24"/>
          <w:szCs w:val="24"/>
        </w:rPr>
        <w:t xml:space="preserve">МӨЖ </w:t>
      </w:r>
      <w:r w:rsidRPr="00872790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proofErr w:type="spellStart"/>
      <w:r w:rsidRPr="00872790">
        <w:rPr>
          <w:rFonts w:ascii="Times New Roman" w:hAnsi="Times New Roman" w:cs="Times New Roman"/>
          <w:b/>
          <w:sz w:val="24"/>
          <w:szCs w:val="24"/>
        </w:rPr>
        <w:t>дістемелік</w:t>
      </w:r>
      <w:proofErr w:type="spellEnd"/>
      <w:r w:rsidRPr="008727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2790">
        <w:rPr>
          <w:rFonts w:ascii="Times New Roman" w:hAnsi="Times New Roman" w:cs="Times New Roman"/>
          <w:b/>
          <w:sz w:val="24"/>
          <w:szCs w:val="24"/>
        </w:rPr>
        <w:t>нұсқаулар</w:t>
      </w:r>
      <w:proofErr w:type="spellEnd"/>
    </w:p>
    <w:p w14:paraId="240029AB" w14:textId="77777777" w:rsidR="00872790" w:rsidRDefault="00A9264B" w:rsidP="00872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72790" w:rsidRPr="00872790">
        <w:rPr>
          <w:rFonts w:ascii="Times New Roman" w:hAnsi="Times New Roman" w:cs="Times New Roman"/>
          <w:b/>
          <w:sz w:val="24"/>
          <w:szCs w:val="24"/>
          <w:lang w:val="kk-KZ"/>
        </w:rPr>
        <w:t>«M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872790" w:rsidRPr="008727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6301-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Молекулалық эндокринология</w:t>
      </w:r>
      <w:r w:rsidR="00872790" w:rsidRPr="0087279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354B4423" w14:textId="77777777" w:rsidR="00872790" w:rsidRPr="00872790" w:rsidRDefault="00872790" w:rsidP="00872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81C357" w14:textId="77777777" w:rsidR="000D0F79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молекулалық эндокринология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және адам және жануарлар ағзасының негізгі тіршілік әрекетінің нейрогуморальді реттелуі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нің молекулалық механизмдері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бойынша білім және түсінік жүйесін қалыптастыру. Студенттердің эндокринология саласындағы ғылыми мәселелерді шешу динамикасын пайдалану және талдау қабілетін қалыптастыру; курсты зерттеу нәтижелеріне талдау жасай білу, оларды ғылыми эссе, презентациялар, 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ецензиялар, ғылыми шолу және т. б. түрінде қорыта білу; жазбаша дереккөздердің әр түрлерінде ақпаратты анықтаудың, өңдеудің және талдаудың нақты әдістерін анықтау; организмнің физиологиялық жағдайын бағалау және сипаттау үшін теориялық-әдіснамалық принциптер мен тәсілдер негізінде гормондардың ә</w:t>
      </w:r>
      <w:r>
        <w:rPr>
          <w:rFonts w:ascii="Times New Roman" w:hAnsi="Times New Roman" w:cs="Times New Roman"/>
          <w:sz w:val="24"/>
          <w:szCs w:val="24"/>
          <w:lang w:val="kk-KZ"/>
        </w:rPr>
        <w:t>сер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ету механизмдері бойынша ақпаратты синтездеу; эндокринология бойынша алынған оқу нәтижелерін қорытындылау, түсіндіру және</w:t>
      </w:r>
    </w:p>
    <w:p w14:paraId="442FA52A" w14:textId="77777777" w:rsid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E01DD0" w14:textId="77777777" w:rsid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E4A170" w14:textId="77777777" w:rsidR="00872790" w:rsidRDefault="009419C4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872790" w:rsidRPr="008727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 1: тақырыбы: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872790" w:rsidRPr="00872790">
        <w:rPr>
          <w:rFonts w:ascii="Times New Roman" w:hAnsi="Times New Roman" w:cs="Times New Roman"/>
          <w:b/>
          <w:sz w:val="24"/>
          <w:szCs w:val="24"/>
          <w:lang w:val="kk-KZ"/>
        </w:rPr>
        <w:t>ормондар және гормон тәрізді заттар.</w:t>
      </w:r>
      <w:r w:rsidR="00872790"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11F651" w14:textId="77777777" w:rsidR="009419C4" w:rsidRDefault="009419C4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2356D8" w14:textId="77777777" w:rsidR="009419C4" w:rsidRPr="009419C4" w:rsidRDefault="009419C4" w:rsidP="00941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>Тапсыру мерзімі</w:t>
      </w:r>
      <w:r w:rsidRPr="009419C4">
        <w:rPr>
          <w:rFonts w:ascii="Times New Roman" w:hAnsi="Times New Roman" w:cs="Times New Roman"/>
          <w:sz w:val="24"/>
          <w:szCs w:val="24"/>
          <w:lang w:val="kk-KZ"/>
        </w:rPr>
        <w:t>: 3 апта</w:t>
      </w:r>
    </w:p>
    <w:p w14:paraId="52C77901" w14:textId="77777777" w:rsidR="009419C4" w:rsidRPr="009419C4" w:rsidRDefault="009419C4" w:rsidP="00941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Ұсынылатын балл саны: </w:t>
      </w:r>
      <w:r w:rsidRPr="009419C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497A01B7" w14:textId="77777777" w:rsidR="009419C4" w:rsidRPr="009419C4" w:rsidRDefault="009419C4" w:rsidP="00941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ӨЖ орындау формасы/ӨЖ қабылдау формасы: </w:t>
      </w:r>
      <w:r w:rsidRPr="009419C4">
        <w:rPr>
          <w:rFonts w:ascii="Times New Roman" w:hAnsi="Times New Roman" w:cs="Times New Roman"/>
          <w:sz w:val="24"/>
          <w:szCs w:val="24"/>
          <w:lang w:val="kk-KZ"/>
        </w:rPr>
        <w:t>Буклет және ауызша есеп беру (мәлімметті презентация түрінде де қорғауға болады)</w:t>
      </w:r>
    </w:p>
    <w:p w14:paraId="68A0A7F6" w14:textId="77777777" w:rsidR="009419C4" w:rsidRPr="009419C4" w:rsidRDefault="009419C4" w:rsidP="00941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ӨЖ-ты бағалау критерийлері: </w:t>
      </w:r>
      <w:r w:rsidRPr="009419C4">
        <w:rPr>
          <w:rFonts w:ascii="Times New Roman" w:hAnsi="Times New Roman" w:cs="Times New Roman"/>
          <w:sz w:val="24"/>
          <w:szCs w:val="24"/>
          <w:lang w:val="kk-KZ"/>
        </w:rPr>
        <w:t>шешімнің дұрыстығы және толықтығы, материалды еркін меңгеру, баяндаудың логикалылығы және түпнұсқалылығы.</w:t>
      </w:r>
    </w:p>
    <w:p w14:paraId="76588A71" w14:textId="77777777" w:rsidR="009419C4" w:rsidRPr="009419C4" w:rsidRDefault="009419C4" w:rsidP="00941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Ескерту: </w:t>
      </w:r>
      <w:r w:rsidRPr="009419C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*</w:t>
      </w:r>
      <w:r w:rsidRPr="009419C4">
        <w:rPr>
          <w:rFonts w:ascii="Times New Roman" w:hAnsi="Times New Roman" w:cs="Times New Roman"/>
          <w:sz w:val="24"/>
          <w:szCs w:val="24"/>
          <w:lang w:val="kk-KZ"/>
        </w:rPr>
        <w:t>егер студент мерзімінен кеш, мысалы 1-2 аптадан кейін тапсыратын болса, айыппұл есебінде максималды балл санынан 50 % шегеріледі.</w:t>
      </w:r>
    </w:p>
    <w:p w14:paraId="3DC3F77A" w14:textId="77777777" w:rsidR="009419C4" w:rsidRPr="009419C4" w:rsidRDefault="009419C4" w:rsidP="0094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F9E8DA" w14:textId="77777777" w:rsid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бақылау сұрақтарын қолдана отырып ұсынылған тақырып бойынша буклет құрастырыңыз. </w:t>
      </w:r>
    </w:p>
    <w:p w14:paraId="0B66AB65" w14:textId="77777777" w:rsid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9FE01" w14:textId="77777777" w:rsid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227508" w14:textId="77777777" w:rsid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1. Гормондар мен гормоноидтар дегеніміз не, олардың жалпы сипаттамасы, әсер ету механизмі және жіктелуі қандай? </w:t>
      </w:r>
    </w:p>
    <w:p w14:paraId="00F099BD" w14:textId="77777777" w:rsid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Гормондардың х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имиялық табиғат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ына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, биосинтез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іне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, метаболизм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іне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, биологиялық әсерге, патологияға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19C4" w:rsidRPr="00872790">
        <w:rPr>
          <w:rFonts w:ascii="Times New Roman" w:hAnsi="Times New Roman" w:cs="Times New Roman"/>
          <w:sz w:val="24"/>
          <w:szCs w:val="24"/>
          <w:lang w:val="kk-KZ"/>
        </w:rPr>
        <w:t>талдау жасаңыз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медицина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халық шаруашылығында гипоталамус, гипофиз, қалқанша без, қалқанша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маңы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без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дерінің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, тимус, ұйқы без, жыныс без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дерінің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, бүйрек үсті без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 xml:space="preserve">дерінің </w:t>
      </w:r>
      <w:r w:rsidR="009419C4" w:rsidRPr="00872790">
        <w:rPr>
          <w:rFonts w:ascii="Times New Roman" w:hAnsi="Times New Roman" w:cs="Times New Roman"/>
          <w:sz w:val="24"/>
          <w:szCs w:val="24"/>
          <w:lang w:val="kk-KZ"/>
        </w:rPr>
        <w:t>гормондар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ын қолдануын талдаңыз.</w:t>
      </w:r>
    </w:p>
    <w:p w14:paraId="29469571" w14:textId="77777777" w:rsidR="009419C4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3. Химиялық табиғат, биосинтез, метаболизм, биологиялық әсер, патология, мал шаруашылығында және ветеринарияда гормоноидтарды қолдану туралы не білесіз? </w:t>
      </w:r>
    </w:p>
    <w:p w14:paraId="13DFE938" w14:textId="77777777" w:rsidR="00872790" w:rsidRPr="00872790" w:rsidRDefault="00872790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2790">
        <w:rPr>
          <w:rFonts w:ascii="Times New Roman" w:hAnsi="Times New Roman" w:cs="Times New Roman"/>
          <w:sz w:val="24"/>
          <w:szCs w:val="24"/>
          <w:lang w:val="kk-KZ"/>
        </w:rPr>
        <w:t>4. Алып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>тық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 xml:space="preserve"> және акромегалия, микседема және кретинизм, эндемиялық зоб және базед ауруы, гипер - және гипопаратиреоздар, қант және қант</w:t>
      </w:r>
      <w:r w:rsidR="009419C4">
        <w:rPr>
          <w:rFonts w:ascii="Times New Roman" w:hAnsi="Times New Roman" w:cs="Times New Roman"/>
          <w:sz w:val="24"/>
          <w:szCs w:val="24"/>
          <w:lang w:val="kk-KZ"/>
        </w:rPr>
        <w:t xml:space="preserve">сыз </w:t>
      </w:r>
      <w:r w:rsidRPr="00872790">
        <w:rPr>
          <w:rFonts w:ascii="Times New Roman" w:hAnsi="Times New Roman" w:cs="Times New Roman"/>
          <w:sz w:val="24"/>
          <w:szCs w:val="24"/>
          <w:lang w:val="kk-KZ"/>
        </w:rPr>
        <w:t>диабеттер, импотенция және нимфомания, қола аурулардың пайда болу себептері мен клиникалық белгілері қандай?</w:t>
      </w:r>
    </w:p>
    <w:p w14:paraId="1002CE2B" w14:textId="77777777" w:rsidR="00872790" w:rsidRDefault="00872790" w:rsidP="00872790">
      <w:pPr>
        <w:spacing w:after="0" w:line="240" w:lineRule="auto"/>
        <w:jc w:val="both"/>
        <w:rPr>
          <w:lang w:val="kk-KZ"/>
        </w:rPr>
      </w:pPr>
    </w:p>
    <w:p w14:paraId="56AC0805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МӨЖ 2: тақырыбы: APUD-жүйе. Диффузды нейроэндокринді жүйе. </w:t>
      </w:r>
    </w:p>
    <w:p w14:paraId="20BC9973" w14:textId="77777777" w:rsidR="005644D1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5782AD" w14:textId="77777777" w:rsidR="005644D1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>Тапсыру күні: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 5 апта </w:t>
      </w:r>
    </w:p>
    <w:p w14:paraId="7E3D25FF" w14:textId="77777777" w:rsidR="005644D1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>Ұсынылатын балл сомасы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0 </w:t>
      </w:r>
    </w:p>
    <w:p w14:paraId="0AE7B149" w14:textId="77777777" w:rsidR="005644D1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>ӨЖ</w:t>
      </w: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рындау түрі/ </w:t>
      </w: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>ӨЖ</w:t>
      </w: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қабылдау түрі: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 реферат және ауызша есеп (материалды таныстыруға болады)</w:t>
      </w:r>
    </w:p>
    <w:p w14:paraId="7588E48E" w14:textId="77777777" w:rsidR="005644D1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19C4">
        <w:rPr>
          <w:rFonts w:ascii="Times New Roman" w:hAnsi="Times New Roman" w:cs="Times New Roman"/>
          <w:i/>
          <w:sz w:val="24"/>
          <w:szCs w:val="24"/>
          <w:lang w:val="kk-KZ"/>
        </w:rPr>
        <w:t>ӨЖ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>бағалау критерийлері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>: шешімнің дұрыстығы мен толықтығы, материалды еркін меңгеру, мазмұндаудың бірегейлігі мен қисындылығы</w:t>
      </w:r>
    </w:p>
    <w:p w14:paraId="1FB50DC7" w14:textId="77777777" w:rsidR="005644D1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Ескерту: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 * егер студент уақытында тапсырмаса, 1-2 апта кешірек, онда айыппұл 50% </w:t>
      </w:r>
    </w:p>
    <w:p w14:paraId="7FDE5E3C" w14:textId="77777777" w:rsidR="005644D1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D226ED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 APUD-жүйені зерттеу нәтижелеріне талдау жасау, оларды ғылыми эссе, презентация, ғылыми шолу және т. б. түрінде жалпылау.</w:t>
      </w:r>
    </w:p>
    <w:p w14:paraId="692C00C7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826B25A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i/>
          <w:sz w:val="24"/>
          <w:szCs w:val="24"/>
          <w:lang w:val="kk-KZ"/>
        </w:rPr>
        <w:t>Өзіндік дайындалуға арналған сұрақтар: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F94FB4A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1. Диффузды нейроэндокринді жүйенің жалпы сипаттамасы </w:t>
      </w:r>
    </w:p>
    <w:p w14:paraId="7179227E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2. APUD-жүйесінің жасушаларының сипаттамасы. Апудациттердің жіктелуі. </w:t>
      </w:r>
    </w:p>
    <w:p w14:paraId="4F2D2918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3. Диффузды эндокриндік жүйенің құрамы </w:t>
      </w:r>
    </w:p>
    <w:p w14:paraId="128E5829" w14:textId="77777777" w:rsid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sz w:val="24"/>
          <w:szCs w:val="24"/>
          <w:lang w:val="kk-KZ"/>
        </w:rPr>
        <w:t>4. APUD-жүйе</w:t>
      </w:r>
      <w:r>
        <w:rPr>
          <w:rFonts w:ascii="Times New Roman" w:hAnsi="Times New Roman" w:cs="Times New Roman"/>
          <w:sz w:val="24"/>
          <w:szCs w:val="24"/>
          <w:lang w:val="kk-KZ"/>
        </w:rPr>
        <w:t>нің б</w:t>
      </w:r>
      <w:r w:rsidRPr="005644D1">
        <w:rPr>
          <w:rFonts w:ascii="Times New Roman" w:hAnsi="Times New Roman" w:cs="Times New Roman"/>
          <w:sz w:val="24"/>
          <w:szCs w:val="24"/>
          <w:lang w:val="kk-KZ"/>
        </w:rPr>
        <w:t xml:space="preserve">иогенді аминдер және нейропептидтер </w:t>
      </w:r>
    </w:p>
    <w:p w14:paraId="79D8D995" w14:textId="77777777" w:rsidR="00872790" w:rsidRPr="005644D1" w:rsidRDefault="005644D1" w:rsidP="0087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sz w:val="24"/>
          <w:szCs w:val="24"/>
          <w:lang w:val="kk-KZ"/>
        </w:rPr>
        <w:t>5. Физиологиялық рөлі және әсер ету механизмдері</w:t>
      </w:r>
    </w:p>
    <w:p w14:paraId="0F202E48" w14:textId="77777777" w:rsidR="005644D1" w:rsidRDefault="005644D1" w:rsidP="005644D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09C2B17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МӨЖ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644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755F4C">
        <w:rPr>
          <w:rFonts w:ascii="Times New Roman" w:hAnsi="Times New Roman" w:cs="Times New Roman"/>
          <w:b/>
          <w:sz w:val="24"/>
          <w:szCs w:val="24"/>
          <w:lang w:val="kk-KZ"/>
        </w:rPr>
        <w:t>Рецепторлардың түрлері және гормоналды сигнал беру тәсілдері</w:t>
      </w:r>
    </w:p>
    <w:p w14:paraId="622DEE44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1A8989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Тапсыру күні: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701B16A5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Ұсынылатын балл сомасы: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A40BBE4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Орындау түрі ӨЖ / қабылдау түрі ӨЖ: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конспект, реферат және ауызша есеп (материалды презентациялаумен бірге болады)</w:t>
      </w:r>
    </w:p>
    <w:p w14:paraId="0074EEBA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ӨЖ бағалау критерийлері:</w:t>
      </w:r>
      <w:r w:rsidRPr="00755F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>шешімнің дұрыстығы мен толықтығы, материалды еркін меңгеру, мазмұндаудың бірегейлігі мен қисындылығы</w:t>
      </w:r>
    </w:p>
    <w:p w14:paraId="20F70155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Ескерту: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* егер студент уақытында тапсырмаса, 1-2 апта кешірек, онда айыппұл 50%</w:t>
      </w:r>
    </w:p>
    <w:p w14:paraId="3EFAD05A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17F40F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b/>
          <w:sz w:val="24"/>
          <w:szCs w:val="24"/>
          <w:lang w:val="kk-KZ"/>
        </w:rPr>
        <w:t>1 тапсырма:</w:t>
      </w:r>
    </w:p>
    <w:p w14:paraId="2CFAC010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A6ECC5" w14:textId="77777777" w:rsidR="00140698" w:rsidRDefault="00755F4C" w:rsidP="00140698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40698">
        <w:rPr>
          <w:rFonts w:ascii="Times New Roman" w:hAnsi="Times New Roman"/>
          <w:sz w:val="24"/>
          <w:szCs w:val="24"/>
          <w:lang w:val="kk-KZ"/>
        </w:rPr>
        <w:t xml:space="preserve">Гормоналды сигналдарды беруді қамтамасыз ететін рецепторлардың түрлеріне </w:t>
      </w:r>
    </w:p>
    <w:p w14:paraId="60D61BEE" w14:textId="77777777" w:rsidR="00755F4C" w:rsidRPr="00140698" w:rsidRDefault="00140698" w:rsidP="00140698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755F4C" w:rsidRPr="00140698">
        <w:rPr>
          <w:rFonts w:ascii="Times New Roman" w:hAnsi="Times New Roman"/>
          <w:sz w:val="24"/>
          <w:szCs w:val="24"/>
          <w:lang w:val="kk-KZ"/>
        </w:rPr>
        <w:t>сипаттама беріңіз.</w:t>
      </w:r>
    </w:p>
    <w:p w14:paraId="10FA558D" w14:textId="77777777" w:rsidR="00755F4C" w:rsidRPr="00140698" w:rsidRDefault="00755F4C" w:rsidP="00140698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40698">
        <w:rPr>
          <w:rFonts w:ascii="Times New Roman" w:hAnsi="Times New Roman"/>
          <w:sz w:val="24"/>
          <w:szCs w:val="24"/>
          <w:lang w:val="kk-KZ"/>
        </w:rPr>
        <w:t>Мембраналық-цитозольдік механизм бойынша сигналдардың берілу жолдарын атаңыз.</w:t>
      </w:r>
    </w:p>
    <w:p w14:paraId="6EB0BEC3" w14:textId="77777777" w:rsidR="00755F4C" w:rsidRPr="00140698" w:rsidRDefault="00755F4C" w:rsidP="00140698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40698">
        <w:rPr>
          <w:rFonts w:ascii="Times New Roman" w:hAnsi="Times New Roman"/>
          <w:sz w:val="24"/>
          <w:szCs w:val="24"/>
          <w:lang w:val="kk-KZ"/>
        </w:rPr>
        <w:t>Аденилатциклазды және фосфоинозитидті жолдар бойынша сигналдық молекулалармен ақпарат беру кезіндегі оқиғалардың кезектілігін көрсететін схемаларды құрастырыңыз.</w:t>
      </w:r>
    </w:p>
    <w:p w14:paraId="0D93360E" w14:textId="77777777" w:rsidR="00755F4C" w:rsidRPr="00140698" w:rsidRDefault="00755F4C" w:rsidP="00140698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40698">
        <w:rPr>
          <w:rFonts w:ascii="Times New Roman" w:hAnsi="Times New Roman"/>
          <w:sz w:val="24"/>
          <w:szCs w:val="24"/>
          <w:lang w:val="kk-KZ"/>
        </w:rPr>
        <w:t>Инсулиннің сигналдарын беру мысалында тирозинкиназалық механизмнің Ras-жолдары кезеңдерін атаңыз.</w:t>
      </w:r>
    </w:p>
    <w:p w14:paraId="638D6A43" w14:textId="77777777" w:rsid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326880" w14:textId="77777777" w:rsidR="00755F4C" w:rsidRPr="006B3F64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 2: </w:t>
      </w:r>
      <w:r w:rsidRPr="006B3F64">
        <w:rPr>
          <w:rFonts w:ascii="Times New Roman" w:hAnsi="Times New Roman" w:cs="Times New Roman"/>
          <w:sz w:val="24"/>
          <w:szCs w:val="24"/>
          <w:lang w:val="kk-KZ"/>
        </w:rPr>
        <w:t>сұрақтарға жауап беріңіз:</w:t>
      </w:r>
    </w:p>
    <w:p w14:paraId="7FDFE05F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AF8F9A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1. Неліктен ақпаратты берудің мембраналық-цитозольдік механизмі жанама, ал жасушаішілік-ядролық – тікелей деп аталады? </w:t>
      </w:r>
    </w:p>
    <w:p w14:paraId="4C24E0C9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sz w:val="24"/>
          <w:szCs w:val="24"/>
          <w:lang w:val="kk-KZ"/>
        </w:rPr>
        <w:t>2. Гуанилатциклазды механизм қандай күтулерді ақтамады?</w:t>
      </w:r>
    </w:p>
    <w:p w14:paraId="3DD050B1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Аденилатциклаза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гуанилатциклаза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реакцияларды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катализдайды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>?</w:t>
      </w:r>
    </w:p>
    <w:p w14:paraId="7BB46FB0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>4. NO-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сигналдық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молекулалардың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ақпаратын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асыруда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гуанилатциклаздың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>?</w:t>
      </w:r>
    </w:p>
    <w:p w14:paraId="542DA786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Мембраналық-цитозольді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механизмнің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аденилатциклазды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фосфоинозитидті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жолдарының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ұқсастықтары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айырмашылықтары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>?</w:t>
      </w:r>
    </w:p>
    <w:p w14:paraId="7680B1CB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Инсулиннің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эпидермалдық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өсу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факторының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(ЭФР),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соматотропиннің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сигналдарын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белоктармен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байқалатын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тирозиназдық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белсенділіктің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>?</w:t>
      </w:r>
    </w:p>
    <w:p w14:paraId="4231AB16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Липофильді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гормондарға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r w:rsidR="00140698">
        <w:rPr>
          <w:rFonts w:ascii="Times New Roman" w:hAnsi="Times New Roman" w:cs="Times New Roman"/>
          <w:sz w:val="24"/>
          <w:szCs w:val="24"/>
          <w:lang w:val="kk-KZ"/>
        </w:rPr>
        <w:t xml:space="preserve">шаперон-белоктар дың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r w:rsidR="00140698">
        <w:rPr>
          <w:rFonts w:ascii="Times New Roman" w:hAnsi="Times New Roman" w:cs="Times New Roman"/>
          <w:sz w:val="24"/>
          <w:szCs w:val="24"/>
          <w:lang w:val="kk-KZ"/>
        </w:rPr>
        <w:t>қатынасы бар</w:t>
      </w:r>
      <w:r w:rsidRPr="00755F4C">
        <w:rPr>
          <w:rFonts w:ascii="Times New Roman" w:hAnsi="Times New Roman" w:cs="Times New Roman"/>
          <w:sz w:val="24"/>
          <w:szCs w:val="24"/>
        </w:rPr>
        <w:t>?</w:t>
      </w:r>
    </w:p>
    <w:p w14:paraId="067D4C07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 xml:space="preserve">8. Гормон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сезімтал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элемент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F4C">
        <w:rPr>
          <w:rFonts w:ascii="Times New Roman" w:hAnsi="Times New Roman" w:cs="Times New Roman"/>
          <w:sz w:val="24"/>
          <w:szCs w:val="24"/>
        </w:rPr>
        <w:t>не ?</w:t>
      </w:r>
      <w:proofErr w:type="gramEnd"/>
    </w:p>
    <w:p w14:paraId="0FDA64A4" w14:textId="77777777" w:rsidR="00755F4C" w:rsidRPr="00755F4C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Липофильді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гормондардың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байқалмайды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>?</w:t>
      </w:r>
    </w:p>
    <w:p w14:paraId="48538E9E" w14:textId="77777777" w:rsidR="00872790" w:rsidRDefault="00755F4C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4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Жасушаішілік-ядролық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механизм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гормондар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сигналдарын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F4C">
        <w:rPr>
          <w:rFonts w:ascii="Times New Roman" w:hAnsi="Times New Roman" w:cs="Times New Roman"/>
          <w:sz w:val="24"/>
          <w:szCs w:val="24"/>
        </w:rPr>
        <w:t>тоқтатылады</w:t>
      </w:r>
      <w:proofErr w:type="spellEnd"/>
      <w:r w:rsidRPr="00755F4C">
        <w:rPr>
          <w:rFonts w:ascii="Times New Roman" w:hAnsi="Times New Roman" w:cs="Times New Roman"/>
          <w:sz w:val="24"/>
          <w:szCs w:val="24"/>
        </w:rPr>
        <w:t>?</w:t>
      </w:r>
    </w:p>
    <w:p w14:paraId="48930F3A" w14:textId="77777777" w:rsidR="00140698" w:rsidRDefault="00140698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BF704" w14:textId="77777777" w:rsidR="006B3F64" w:rsidRPr="00755F4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44D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МӨЖ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644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6B3F64">
        <w:rPr>
          <w:rFonts w:ascii="Times New Roman" w:hAnsi="Times New Roman" w:cs="Times New Roman"/>
          <w:b/>
          <w:sz w:val="24"/>
          <w:szCs w:val="24"/>
          <w:lang w:val="kk-KZ"/>
        </w:rPr>
        <w:t>Эндокриндік жүйе функциясының биохимиялық және молекулалық-биологиялық механизмдері.</w:t>
      </w:r>
    </w:p>
    <w:p w14:paraId="62003136" w14:textId="77777777" w:rsidR="006B3F64" w:rsidRPr="00755F4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6CDFE0" w14:textId="77777777" w:rsidR="006B3F64" w:rsidRPr="00755F4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Тапсыру күні: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37D5667F" w14:textId="77777777" w:rsidR="006B3F64" w:rsidRPr="00755F4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Ұсынылатын балл сомасы: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 w:rsidR="00A9264B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10C9F2FA" w14:textId="77777777" w:rsidR="006B3F64" w:rsidRPr="00755F4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Орындау түрі ӨЖ / қабылдау түрі ӨЖ: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конспект, реферат және ауызша есеп (материалды презентациялаумен бірге болады))</w:t>
      </w:r>
    </w:p>
    <w:p w14:paraId="2E7B1652" w14:textId="77777777" w:rsidR="006B3F64" w:rsidRPr="00755F4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ӨЖ бағалау критерийлері:</w:t>
      </w:r>
      <w:r w:rsidRPr="00755F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>шешімнің дұрыстығы мен толықтығы, материалды еркін меңгеру, мазмұндаудың бірегейлігі мен қисындылығы</w:t>
      </w:r>
    </w:p>
    <w:p w14:paraId="431415CA" w14:textId="77777777" w:rsidR="006B3F64" w:rsidRPr="00755F4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Ескерту: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* егер студент уақытында тапсырмаса, 1-2 апта кешірек, онда айыппұл 50%</w:t>
      </w:r>
    </w:p>
    <w:p w14:paraId="7494C397" w14:textId="77777777" w:rsidR="006B3F64" w:rsidRPr="006B3F64" w:rsidRDefault="006B3F64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207690" w14:textId="77777777" w:rsidR="006B3F64" w:rsidRPr="00A9264B" w:rsidRDefault="006B3F64" w:rsidP="006B3F6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</w:pPr>
      <w:r w:rsidRPr="00A9264B">
        <w:rPr>
          <w:rFonts w:ascii="Times New Roman" w:eastAsia="Times New Roman" w:hAnsi="Times New Roman"/>
          <w:b/>
          <w:bCs/>
          <w:iCs/>
          <w:sz w:val="24"/>
          <w:szCs w:val="24"/>
          <w:lang w:val="kk-KZ" w:eastAsia="ru-RU"/>
        </w:rPr>
        <w:t xml:space="preserve">Тапсырма 1: </w:t>
      </w:r>
      <w:r w:rsidRPr="00A9264B"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  <w:t>тесттерді шешіңіз:</w:t>
      </w:r>
    </w:p>
    <w:p w14:paraId="1A712BC9" w14:textId="77777777" w:rsidR="006B3F64" w:rsidRPr="00A9264B" w:rsidRDefault="006B3F64" w:rsidP="00755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A97DB6" w14:textId="77777777" w:rsidR="006B3F64" w:rsidRPr="00A9264B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i/>
          <w:sz w:val="24"/>
          <w:szCs w:val="24"/>
          <w:lang w:val="kk-KZ"/>
        </w:rPr>
        <w:t>1. Инозитолтрифосфат жасушаішілік делдалдар ретінде:</w:t>
      </w:r>
    </w:p>
    <w:p w14:paraId="3B4871BB" w14:textId="77777777" w:rsidR="006B3F64" w:rsidRPr="00A9264B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Pr="00A9264B">
        <w:rPr>
          <w:rFonts w:ascii="Times New Roman" w:hAnsi="Times New Roman" w:cs="Times New Roman"/>
          <w:sz w:val="24"/>
          <w:szCs w:val="24"/>
          <w:lang w:val="kk-KZ"/>
        </w:rPr>
        <w:t>фосфокиназаны белсендіреді,</w:t>
      </w:r>
    </w:p>
    <w:p w14:paraId="653FD8C4" w14:textId="77777777" w:rsidR="005E51CC" w:rsidRPr="00A9264B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sz w:val="24"/>
          <w:szCs w:val="24"/>
          <w:lang w:val="kk-KZ"/>
        </w:rPr>
        <w:t xml:space="preserve">Б) плазмалық мембраналардың минорлы фосфолипидтерінен </w:t>
      </w:r>
      <w:r w:rsidR="005E51CC" w:rsidRPr="00A9264B">
        <w:rPr>
          <w:rFonts w:ascii="Times New Roman" w:hAnsi="Times New Roman" w:cs="Times New Roman"/>
          <w:sz w:val="24"/>
          <w:szCs w:val="24"/>
          <w:lang w:val="kk-KZ"/>
        </w:rPr>
        <w:t>фосфатидилинозит-4, 5-</w:t>
      </w:r>
    </w:p>
    <w:p w14:paraId="5D6BD322" w14:textId="77777777" w:rsidR="006B3F64" w:rsidRPr="00A9264B" w:rsidRDefault="005E51CC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A9264B">
        <w:rPr>
          <w:rFonts w:ascii="Times New Roman" w:hAnsi="Times New Roman" w:cs="Times New Roman"/>
          <w:sz w:val="24"/>
          <w:szCs w:val="24"/>
          <w:lang w:val="kk-KZ"/>
        </w:rPr>
        <w:t>би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9264B">
        <w:rPr>
          <w:rFonts w:ascii="Times New Roman" w:hAnsi="Times New Roman" w:cs="Times New Roman"/>
          <w:sz w:val="24"/>
          <w:szCs w:val="24"/>
          <w:lang w:val="kk-KZ"/>
        </w:rPr>
        <w:t>фосфаттар</w:t>
      </w:r>
      <w:r>
        <w:rPr>
          <w:rFonts w:ascii="Times New Roman" w:hAnsi="Times New Roman" w:cs="Times New Roman"/>
          <w:sz w:val="24"/>
          <w:szCs w:val="24"/>
          <w:lang w:val="kk-KZ"/>
        </w:rPr>
        <w:t>даң</w:t>
      </w:r>
      <w:r w:rsidRPr="00A926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3F64" w:rsidRPr="00A9264B">
        <w:rPr>
          <w:rFonts w:ascii="Times New Roman" w:hAnsi="Times New Roman" w:cs="Times New Roman"/>
          <w:sz w:val="24"/>
          <w:szCs w:val="24"/>
          <w:lang w:val="kk-KZ"/>
        </w:rPr>
        <w:t xml:space="preserve">түзіледі </w:t>
      </w:r>
    </w:p>
    <w:p w14:paraId="0C8FA9D4" w14:textId="77777777" w:rsidR="006B3F64" w:rsidRPr="00A9264B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sz w:val="24"/>
          <w:szCs w:val="24"/>
          <w:lang w:val="kk-KZ"/>
        </w:rPr>
        <w:t>В) эндоплазмалық ретикулум цистерналарынан Са</w:t>
      </w:r>
      <w:r w:rsidRPr="00A9264B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2+ </w:t>
      </w:r>
      <w:r w:rsidRPr="00A9264B">
        <w:rPr>
          <w:rFonts w:ascii="Times New Roman" w:hAnsi="Times New Roman" w:cs="Times New Roman"/>
          <w:sz w:val="24"/>
          <w:szCs w:val="24"/>
          <w:lang w:val="kk-KZ"/>
        </w:rPr>
        <w:t>мобилизациясын күшейтеді</w:t>
      </w:r>
    </w:p>
    <w:p w14:paraId="7E72E1C2" w14:textId="77777777" w:rsidR="006B3F64" w:rsidRPr="00A9264B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sz w:val="24"/>
          <w:szCs w:val="24"/>
          <w:lang w:val="kk-KZ"/>
        </w:rPr>
        <w:t>Г) 1, 3, 4, 5</w:t>
      </w:r>
      <w:r w:rsidR="005E51C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9264B">
        <w:rPr>
          <w:rFonts w:ascii="Times New Roman" w:hAnsi="Times New Roman" w:cs="Times New Roman"/>
          <w:sz w:val="24"/>
          <w:szCs w:val="24"/>
          <w:lang w:val="kk-KZ"/>
        </w:rPr>
        <w:t>инозитолтетрафосфатқа айналуы мүмкін</w:t>
      </w:r>
    </w:p>
    <w:p w14:paraId="184BD514" w14:textId="77777777" w:rsidR="006B3F64" w:rsidRPr="00A9264B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sz w:val="24"/>
          <w:szCs w:val="24"/>
          <w:lang w:val="kk-KZ"/>
        </w:rPr>
        <w:t>Д) үш суббірліктен тұрады</w:t>
      </w:r>
    </w:p>
    <w:p w14:paraId="303A0EA6" w14:textId="77777777" w:rsidR="005E51CC" w:rsidRPr="00A9264B" w:rsidRDefault="005E51CC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50BA7D" w14:textId="77777777" w:rsidR="006B3F64" w:rsidRPr="00A9264B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A9264B">
        <w:rPr>
          <w:rFonts w:ascii="Times New Roman" w:hAnsi="Times New Roman" w:cs="Times New Roman"/>
          <w:i/>
          <w:sz w:val="24"/>
          <w:szCs w:val="24"/>
          <w:lang w:val="kk-KZ"/>
        </w:rPr>
        <w:t>2. Көрсетілген гормондар топтары:</w:t>
      </w:r>
    </w:p>
    <w:p w14:paraId="3A0F327D" w14:textId="77777777" w:rsidR="006B3F64" w:rsidRPr="005E51C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64B">
        <w:rPr>
          <w:rFonts w:ascii="Times New Roman" w:hAnsi="Times New Roman" w:cs="Times New Roman"/>
          <w:sz w:val="24"/>
          <w:szCs w:val="24"/>
          <w:lang w:val="kk-KZ"/>
        </w:rPr>
        <w:t>1) қаннан нысана</w:t>
      </w:r>
      <w:r w:rsidR="005E51C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9264B">
        <w:rPr>
          <w:rFonts w:ascii="Times New Roman" w:hAnsi="Times New Roman" w:cs="Times New Roman"/>
          <w:sz w:val="24"/>
          <w:szCs w:val="24"/>
          <w:lang w:val="kk-KZ"/>
        </w:rPr>
        <w:t>жасушаларына өтеді</w:t>
      </w:r>
    </w:p>
    <w:p w14:paraId="7410C085" w14:textId="77777777" w:rsidR="005E51CC" w:rsidRPr="006B3F64" w:rsidRDefault="006B3F64" w:rsidP="005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6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метаболи</w:t>
      </w:r>
      <w:proofErr w:type="spellEnd"/>
      <w:r w:rsidR="005E51CC">
        <w:rPr>
          <w:rFonts w:ascii="Times New Roman" w:hAnsi="Times New Roman" w:cs="Times New Roman"/>
          <w:sz w:val="24"/>
          <w:szCs w:val="24"/>
          <w:lang w:val="kk-KZ"/>
        </w:rPr>
        <w:t xml:space="preserve">ттік </w:t>
      </w:r>
      <w:proofErr w:type="spellStart"/>
      <w:r w:rsidR="005E51CC" w:rsidRPr="006B3F64">
        <w:rPr>
          <w:rFonts w:ascii="Times New Roman" w:hAnsi="Times New Roman" w:cs="Times New Roman"/>
          <w:sz w:val="24"/>
          <w:szCs w:val="24"/>
        </w:rPr>
        <w:t>процестер</w:t>
      </w:r>
      <w:proofErr w:type="spellEnd"/>
      <w:r w:rsidR="005E51CC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5E51CC"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белсенділі</w:t>
      </w:r>
      <w:proofErr w:type="spellEnd"/>
      <w:r w:rsidR="005E51CC">
        <w:rPr>
          <w:rFonts w:ascii="Times New Roman" w:hAnsi="Times New Roman" w:cs="Times New Roman"/>
          <w:sz w:val="24"/>
          <w:szCs w:val="24"/>
          <w:lang w:val="kk-KZ"/>
        </w:rPr>
        <w:t xml:space="preserve">гін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өзгертеді</w:t>
      </w:r>
      <w:proofErr w:type="spellEnd"/>
      <w:r w:rsidR="005E51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5E51CC" w:rsidRPr="006B3F6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5E51CC" w:rsidRPr="006B3F64">
        <w:rPr>
          <w:rFonts w:ascii="Times New Roman" w:hAnsi="Times New Roman" w:cs="Times New Roman"/>
          <w:sz w:val="24"/>
          <w:szCs w:val="24"/>
        </w:rPr>
        <w:t>белокты-пептидті</w:t>
      </w:r>
      <w:proofErr w:type="spellEnd"/>
    </w:p>
    <w:p w14:paraId="41B6A9B9" w14:textId="77777777" w:rsidR="005E51CC" w:rsidRPr="005E51CC" w:rsidRDefault="006B3F64" w:rsidP="005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3F6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сигналдарын</w:t>
      </w:r>
      <w:proofErr w:type="spellEnd"/>
      <w:r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ақуыз-рецепторлармен</w:t>
      </w:r>
      <w:proofErr w:type="spellEnd"/>
      <w:r w:rsidR="005E51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1CC" w:rsidRPr="005E51CC">
        <w:rPr>
          <w:rFonts w:ascii="Times New Roman" w:hAnsi="Times New Roman" w:cs="Times New Roman"/>
          <w:sz w:val="24"/>
          <w:szCs w:val="24"/>
          <w:lang w:val="kk-KZ"/>
        </w:rPr>
        <w:t xml:space="preserve">іске асырады </w:t>
      </w:r>
      <w:r w:rsidR="005E51CC">
        <w:rPr>
          <w:rFonts w:ascii="Times New Roman" w:hAnsi="Times New Roman" w:cs="Times New Roman"/>
          <w:sz w:val="24"/>
          <w:szCs w:val="24"/>
          <w:lang w:val="kk-KZ"/>
        </w:rPr>
        <w:t xml:space="preserve">            Б) стероидты</w:t>
      </w:r>
    </w:p>
    <w:p w14:paraId="1799FE58" w14:textId="77777777" w:rsidR="005E51CC" w:rsidRDefault="006B3F64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3F6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биомембран</w:t>
      </w:r>
      <w:proofErr w:type="spellEnd"/>
      <w:r w:rsidR="005E51CC">
        <w:rPr>
          <w:rFonts w:ascii="Times New Roman" w:hAnsi="Times New Roman" w:cs="Times New Roman"/>
          <w:sz w:val="24"/>
          <w:szCs w:val="24"/>
          <w:lang w:val="kk-KZ"/>
        </w:rPr>
        <w:t>аны</w:t>
      </w:r>
      <w:r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қатысады</w:t>
      </w:r>
      <w:proofErr w:type="spellEnd"/>
      <w:r w:rsidR="005E51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В) </w:t>
      </w:r>
      <w:proofErr w:type="spellStart"/>
      <w:r w:rsidR="00233CEB" w:rsidRPr="006B3F64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233CEB"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EB" w:rsidRPr="006B3F6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33CEB"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EB" w:rsidRPr="006B3F64">
        <w:rPr>
          <w:rFonts w:ascii="Times New Roman" w:hAnsi="Times New Roman" w:cs="Times New Roman"/>
          <w:sz w:val="24"/>
          <w:szCs w:val="24"/>
        </w:rPr>
        <w:t>басқалар</w:t>
      </w:r>
      <w:proofErr w:type="spellEnd"/>
    </w:p>
    <w:p w14:paraId="09BF2B2C" w14:textId="77777777" w:rsidR="00233CEB" w:rsidRDefault="005E51CC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3F64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нысана</w:t>
      </w:r>
      <w:proofErr w:type="spellEnd"/>
      <w:r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жасушаларына</w:t>
      </w:r>
      <w:proofErr w:type="spellEnd"/>
      <w:r w:rsidRPr="006B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F64">
        <w:rPr>
          <w:rFonts w:ascii="Times New Roman" w:hAnsi="Times New Roman" w:cs="Times New Roman"/>
          <w:sz w:val="24"/>
          <w:szCs w:val="24"/>
        </w:rPr>
        <w:t>енбейді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33C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Г) </w:t>
      </w:r>
      <w:proofErr w:type="spellStart"/>
      <w:r w:rsidR="00233CEB" w:rsidRPr="006B3F64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233CEB" w:rsidRPr="006B3F64">
        <w:rPr>
          <w:rFonts w:ascii="Times New Roman" w:hAnsi="Times New Roman" w:cs="Times New Roman"/>
          <w:sz w:val="24"/>
          <w:szCs w:val="24"/>
        </w:rPr>
        <w:t xml:space="preserve"> ешқайсысы</w:t>
      </w:r>
      <w:r w:rsidR="00233C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14:paraId="05E7E91E" w14:textId="77777777" w:rsidR="006B3F64" w:rsidRPr="005E51CC" w:rsidRDefault="005E51CC" w:rsidP="006B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</w:p>
    <w:p w14:paraId="2CE6C4DE" w14:textId="77777777" w:rsidR="00233CEB" w:rsidRPr="00233CEB" w:rsidRDefault="00233CEB" w:rsidP="00233C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3CEB">
        <w:rPr>
          <w:rFonts w:ascii="Times New Roman" w:hAnsi="Times New Roman" w:cs="Times New Roman"/>
          <w:i/>
          <w:sz w:val="24"/>
          <w:szCs w:val="24"/>
          <w:lang w:val="kk-KZ"/>
        </w:rPr>
        <w:t>3.</w:t>
      </w:r>
      <w:r w:rsidRPr="00233CEB">
        <w:rPr>
          <w:rFonts w:ascii="Times New Roman" w:hAnsi="Times New Roman" w:cs="Times New Roman"/>
          <w:i/>
          <w:sz w:val="24"/>
          <w:szCs w:val="24"/>
          <w:lang w:val="kk-KZ"/>
        </w:rPr>
        <w:tab/>
        <w:t>Гормондар:</w:t>
      </w:r>
    </w:p>
    <w:p w14:paraId="2C1B4F7E" w14:textId="77777777" w:rsidR="00233CEB" w:rsidRPr="00233CEB" w:rsidRDefault="00233CEB" w:rsidP="0023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CEB">
        <w:rPr>
          <w:rFonts w:ascii="Times New Roman" w:hAnsi="Times New Roman" w:cs="Times New Roman"/>
          <w:sz w:val="24"/>
          <w:szCs w:val="24"/>
          <w:lang w:val="kk-KZ"/>
        </w:rPr>
        <w:t xml:space="preserve">А. ерекше ынталандыруларға жауап ретінде </w:t>
      </w:r>
      <w:r>
        <w:rPr>
          <w:rFonts w:ascii="Times New Roman" w:hAnsi="Times New Roman" w:cs="Times New Roman"/>
          <w:sz w:val="24"/>
          <w:szCs w:val="24"/>
          <w:lang w:val="kk-KZ"/>
        </w:rPr>
        <w:t>бөлінеді</w:t>
      </w:r>
    </w:p>
    <w:p w14:paraId="2EC55C42" w14:textId="77777777" w:rsidR="00233CEB" w:rsidRPr="00233CEB" w:rsidRDefault="00233CEB" w:rsidP="0023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CEB">
        <w:rPr>
          <w:rFonts w:ascii="Times New Roman" w:hAnsi="Times New Roman" w:cs="Times New Roman"/>
          <w:sz w:val="24"/>
          <w:szCs w:val="24"/>
          <w:lang w:val="kk-KZ"/>
        </w:rPr>
        <w:t>Б. олардың әрқайсысы ағзаның кез келген жасушаларындағы метаболизмге әсер етеді</w:t>
      </w:r>
    </w:p>
    <w:p w14:paraId="64710E64" w14:textId="77777777" w:rsidR="00233CEB" w:rsidRPr="00233CEB" w:rsidRDefault="00233CEB" w:rsidP="0023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CEB">
        <w:rPr>
          <w:rFonts w:ascii="Times New Roman" w:hAnsi="Times New Roman" w:cs="Times New Roman"/>
          <w:sz w:val="24"/>
          <w:szCs w:val="24"/>
          <w:lang w:val="kk-KZ"/>
        </w:rPr>
        <w:t>В. белок-рецепторлардың қатысуынсыз өз сигналдарын жүзеге асыра алады</w:t>
      </w:r>
    </w:p>
    <w:p w14:paraId="6041F7EE" w14:textId="77777777" w:rsidR="00233CEB" w:rsidRPr="00233CEB" w:rsidRDefault="00233CEB" w:rsidP="0023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CEB">
        <w:rPr>
          <w:rFonts w:ascii="Times New Roman" w:hAnsi="Times New Roman" w:cs="Times New Roman"/>
          <w:sz w:val="24"/>
          <w:szCs w:val="24"/>
          <w:lang w:val="kk-KZ"/>
        </w:rPr>
        <w:t>Г. нысана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33CEB">
        <w:rPr>
          <w:rFonts w:ascii="Times New Roman" w:hAnsi="Times New Roman" w:cs="Times New Roman"/>
          <w:sz w:val="24"/>
          <w:szCs w:val="24"/>
          <w:lang w:val="kk-KZ"/>
        </w:rPr>
        <w:t xml:space="preserve">жасушаларында </w:t>
      </w:r>
      <w:r>
        <w:rPr>
          <w:rFonts w:ascii="Times New Roman" w:hAnsi="Times New Roman" w:cs="Times New Roman"/>
          <w:sz w:val="24"/>
          <w:szCs w:val="24"/>
          <w:lang w:val="kk-KZ"/>
        </w:rPr>
        <w:t>түзіледі</w:t>
      </w:r>
    </w:p>
    <w:p w14:paraId="5DD14AFD" w14:textId="77777777" w:rsidR="00233CEB" w:rsidRPr="00233CEB" w:rsidRDefault="00233CEB" w:rsidP="0023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CEB">
        <w:rPr>
          <w:rFonts w:ascii="Times New Roman" w:hAnsi="Times New Roman" w:cs="Times New Roman"/>
          <w:sz w:val="24"/>
          <w:szCs w:val="24"/>
          <w:lang w:val="kk-KZ"/>
        </w:rPr>
        <w:t xml:space="preserve">Д. барлық ақпарат берудің бастапқы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екінші реттік</w:t>
      </w:r>
      <w:r w:rsidRPr="00233CEB">
        <w:rPr>
          <w:rFonts w:ascii="Times New Roman" w:hAnsi="Times New Roman" w:cs="Times New Roman"/>
          <w:sz w:val="24"/>
          <w:szCs w:val="24"/>
          <w:lang w:val="kk-KZ"/>
        </w:rPr>
        <w:t xml:space="preserve"> делдалдары бар</w:t>
      </w:r>
    </w:p>
    <w:p w14:paraId="4136AA78" w14:textId="77777777" w:rsidR="00233CEB" w:rsidRPr="00233CEB" w:rsidRDefault="00233CEB" w:rsidP="0023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36A046" w14:textId="77777777" w:rsidR="00233CEB" w:rsidRPr="00233CEB" w:rsidRDefault="00233CEB" w:rsidP="00233CE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233CEB">
        <w:rPr>
          <w:rFonts w:ascii="Times New Roman" w:hAnsi="Times New Roman"/>
          <w:i/>
          <w:sz w:val="24"/>
          <w:szCs w:val="24"/>
          <w:lang w:val="kk-KZ"/>
        </w:rPr>
        <w:t>Гормондар рецепторлар арқылы өз сигналдарын береді: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364"/>
      </w:tblGrid>
      <w:tr w:rsidR="00233CEB" w:rsidRPr="00A9264B" w14:paraId="4DAD6A0A" w14:textId="77777777" w:rsidTr="00233CEB">
        <w:tc>
          <w:tcPr>
            <w:tcW w:w="3261" w:type="dxa"/>
          </w:tcPr>
          <w:p w14:paraId="6FAF7FBC" w14:textId="77777777" w:rsidR="00233CEB" w:rsidRPr="00233CEB" w:rsidRDefault="00233CEB" w:rsidP="00233CEB">
            <w:pPr>
              <w:pStyle w:val="a3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CE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233CEB">
              <w:rPr>
                <w:rFonts w:ascii="Times New Roman" w:hAnsi="Times New Roman"/>
                <w:sz w:val="24"/>
                <w:szCs w:val="24"/>
              </w:rPr>
              <w:t>Атриопептин</w:t>
            </w:r>
            <w:proofErr w:type="spellEnd"/>
          </w:p>
          <w:p w14:paraId="3AC43520" w14:textId="77777777" w:rsidR="00233CEB" w:rsidRPr="00233CEB" w:rsidRDefault="00233CEB" w:rsidP="00233CEB">
            <w:pPr>
              <w:pStyle w:val="a3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CEB">
              <w:rPr>
                <w:rFonts w:ascii="Times New Roman" w:hAnsi="Times New Roman"/>
                <w:sz w:val="24"/>
                <w:szCs w:val="24"/>
              </w:rPr>
              <w:t>2) Глюкагон</w:t>
            </w:r>
          </w:p>
          <w:p w14:paraId="1436E0C6" w14:textId="77777777" w:rsidR="00233CEB" w:rsidRPr="00233CEB" w:rsidRDefault="00233CEB" w:rsidP="00233CEB">
            <w:pPr>
              <w:pStyle w:val="a3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CEB">
              <w:rPr>
                <w:rFonts w:ascii="Times New Roman" w:hAnsi="Times New Roman"/>
                <w:sz w:val="24"/>
                <w:szCs w:val="24"/>
              </w:rPr>
              <w:t>3) Соматотропин</w:t>
            </w:r>
          </w:p>
          <w:p w14:paraId="1859BEBC" w14:textId="77777777" w:rsidR="00233CEB" w:rsidRPr="00233CEB" w:rsidRDefault="00233CEB" w:rsidP="00233CEB">
            <w:pPr>
              <w:pStyle w:val="a3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CEB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233CEB">
              <w:rPr>
                <w:rFonts w:ascii="Times New Roman" w:hAnsi="Times New Roman"/>
                <w:sz w:val="24"/>
                <w:szCs w:val="24"/>
                <w:lang w:val="kk-KZ"/>
              </w:rPr>
              <w:t>Үш</w:t>
            </w:r>
            <w:proofErr w:type="spellStart"/>
            <w:r w:rsidRPr="00233CEB">
              <w:rPr>
                <w:rFonts w:ascii="Times New Roman" w:hAnsi="Times New Roman"/>
                <w:sz w:val="24"/>
                <w:szCs w:val="24"/>
              </w:rPr>
              <w:t>йодтиронин</w:t>
            </w:r>
            <w:proofErr w:type="spellEnd"/>
          </w:p>
          <w:p w14:paraId="45F6EB9E" w14:textId="77777777" w:rsidR="00233CEB" w:rsidRPr="00233CEB" w:rsidRDefault="00233CEB" w:rsidP="00233CEB">
            <w:pPr>
              <w:pStyle w:val="a3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CEB">
              <w:rPr>
                <w:rFonts w:ascii="Times New Roman" w:hAnsi="Times New Roman"/>
                <w:sz w:val="24"/>
                <w:szCs w:val="24"/>
              </w:rPr>
              <w:t xml:space="preserve">5) Инсулин </w:t>
            </w:r>
          </w:p>
          <w:p w14:paraId="2CB9E484" w14:textId="77777777" w:rsidR="00233CEB" w:rsidRDefault="00233CEB" w:rsidP="00233CEB">
            <w:pPr>
              <w:pStyle w:val="a3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64" w:type="dxa"/>
          </w:tcPr>
          <w:p w14:paraId="728066CE" w14:textId="77777777" w:rsidR="001A54A5" w:rsidRDefault="001A54A5" w:rsidP="00233C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3CEB"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А). </w:t>
            </w:r>
            <w:r w:rsidRPr="00233CEB">
              <w:rPr>
                <w:rFonts w:ascii="Times New Roman" w:hAnsi="Times New Roman" w:cs="Times New Roman"/>
                <w:sz w:val="24"/>
                <w:szCs w:val="24"/>
              </w:rPr>
              <w:t>Янус-</w:t>
            </w:r>
            <w:proofErr w:type="spellStart"/>
            <w:r w:rsidRPr="00233CEB">
              <w:rPr>
                <w:rFonts w:ascii="Times New Roman" w:hAnsi="Times New Roman" w:cs="Times New Roman"/>
                <w:sz w:val="24"/>
                <w:szCs w:val="24"/>
              </w:rPr>
              <w:t>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 </w:t>
            </w:r>
            <w:r w:rsidRPr="001A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сигналдар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14:paraId="42F4D849" w14:textId="77777777" w:rsidR="00233CEB" w:rsidRPr="00233CEB" w:rsidRDefault="001A54A5" w:rsidP="00233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1A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беретін </w:t>
            </w:r>
            <w:proofErr w:type="spellStart"/>
            <w:r w:rsidR="00233CEB" w:rsidRPr="00233CEB">
              <w:rPr>
                <w:rFonts w:ascii="Times New Roman" w:hAnsi="Times New Roman" w:cs="Times New Roman"/>
                <w:sz w:val="24"/>
                <w:szCs w:val="24"/>
              </w:rPr>
              <w:t>рецепторлар</w:t>
            </w:r>
            <w:proofErr w:type="spellEnd"/>
            <w:r w:rsidR="00233CEB"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A2E47" w14:textId="77777777" w:rsidR="001A54A5" w:rsidRPr="00233CEB" w:rsidRDefault="00233CEB" w:rsidP="001A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4A5"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="001A54A5" w:rsidRPr="00233CEB">
              <w:rPr>
                <w:rFonts w:ascii="Times New Roman" w:hAnsi="Times New Roman" w:cs="Times New Roman"/>
                <w:sz w:val="24"/>
                <w:szCs w:val="24"/>
              </w:rPr>
              <w:t>Ядроішілік</w:t>
            </w:r>
            <w:proofErr w:type="spellEnd"/>
            <w:r w:rsidR="001A54A5"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4A5" w:rsidRPr="00233CEB">
              <w:rPr>
                <w:rFonts w:ascii="Times New Roman" w:hAnsi="Times New Roman" w:cs="Times New Roman"/>
                <w:sz w:val="24"/>
                <w:szCs w:val="24"/>
              </w:rPr>
              <w:t>рецепторлар</w:t>
            </w:r>
            <w:proofErr w:type="spellEnd"/>
          </w:p>
          <w:p w14:paraId="756E37C0" w14:textId="77777777" w:rsidR="001A54A5" w:rsidRPr="00233CEB" w:rsidRDefault="001A54A5" w:rsidP="001A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233CEB">
              <w:rPr>
                <w:rFonts w:ascii="Times New Roman" w:hAnsi="Times New Roman" w:cs="Times New Roman"/>
                <w:sz w:val="24"/>
                <w:szCs w:val="24"/>
              </w:rPr>
              <w:t>тирозинкиназды</w:t>
            </w:r>
            <w:proofErr w:type="spellEnd"/>
            <w:r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CEB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233CEB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33CEB">
              <w:rPr>
                <w:rFonts w:ascii="Times New Roman" w:hAnsi="Times New Roman" w:cs="Times New Roman"/>
                <w:sz w:val="24"/>
                <w:szCs w:val="24"/>
              </w:rPr>
              <w:t>рецепторлар</w:t>
            </w:r>
            <w:proofErr w:type="spellEnd"/>
          </w:p>
          <w:p w14:paraId="205DB86A" w14:textId="77777777" w:rsidR="001A54A5" w:rsidRPr="001A54A5" w:rsidRDefault="001A54A5" w:rsidP="001A5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Г) гуанилатциклазалы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Pr="00A9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</w:t>
            </w:r>
          </w:p>
          <w:p w14:paraId="46787121" w14:textId="77777777" w:rsidR="00233CEB" w:rsidRPr="00233CEB" w:rsidRDefault="001A54A5" w:rsidP="00233C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1A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рецепторлар</w:t>
            </w:r>
          </w:p>
          <w:p w14:paraId="1598E8CA" w14:textId="77777777" w:rsidR="00233CEB" w:rsidRPr="001A54A5" w:rsidRDefault="001A54A5" w:rsidP="00233C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A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Д) дұрыс жауап жоқ</w:t>
            </w:r>
          </w:p>
          <w:p w14:paraId="26275325" w14:textId="77777777" w:rsidR="00233CEB" w:rsidRDefault="00233CEB" w:rsidP="001A54A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14:paraId="10C9D2EF" w14:textId="77777777" w:rsidR="001A54A5" w:rsidRPr="001A54A5" w:rsidRDefault="001A54A5" w:rsidP="001A54A5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A54A5">
        <w:rPr>
          <w:rFonts w:ascii="Times New Roman" w:hAnsi="Times New Roman"/>
          <w:i/>
          <w:sz w:val="24"/>
          <w:szCs w:val="24"/>
          <w:lang w:val="kk-KZ"/>
        </w:rPr>
        <w:t xml:space="preserve">Әрбір сөйлемдегі пікірлердің дұрыстығын және олардың арасындағы байланысты </w:t>
      </w:r>
    </w:p>
    <w:p w14:paraId="29ADD160" w14:textId="77777777" w:rsidR="001A54A5" w:rsidRPr="001A54A5" w:rsidRDefault="001A54A5" w:rsidP="001A54A5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A54A5">
        <w:rPr>
          <w:rFonts w:ascii="Times New Roman" w:hAnsi="Times New Roman"/>
          <w:i/>
          <w:sz w:val="24"/>
          <w:szCs w:val="24"/>
          <w:lang w:val="kk-KZ"/>
        </w:rPr>
        <w:t>бағалаңыз:</w:t>
      </w:r>
    </w:p>
    <w:p w14:paraId="0C460C58" w14:textId="77777777" w:rsidR="001A54A5" w:rsidRPr="001A54A5" w:rsidRDefault="001A54A5" w:rsidP="001A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* Янус-киназа гуанилатциклазалық жолмен гормоналды сигналдарды беруге қатыса отырып, ПСАТ транскрипция факторларын белсендіреді, олар </w:t>
      </w:r>
      <w:r w:rsidR="002857BC">
        <w:rPr>
          <w:rFonts w:ascii="Times New Roman" w:hAnsi="Times New Roman" w:cs="Times New Roman"/>
          <w:sz w:val="24"/>
          <w:szCs w:val="24"/>
          <w:lang w:val="kk-KZ"/>
        </w:rPr>
        <w:t>серин</w:t>
      </w:r>
      <w:r w:rsidR="002857BC"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 радикалдары арқылы фосфор</w:t>
      </w:r>
      <w:r w:rsidR="002857BC">
        <w:rPr>
          <w:rFonts w:ascii="Times New Roman" w:hAnsi="Times New Roman" w:cs="Times New Roman"/>
          <w:sz w:val="24"/>
          <w:szCs w:val="24"/>
          <w:lang w:val="kk-KZ"/>
        </w:rPr>
        <w:t xml:space="preserve">ланады, </w:t>
      </w:r>
      <w:r w:rsidR="002857BC"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 себебі олар</w:t>
      </w:r>
      <w:r w:rsidR="002857BC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2857BC"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54A5">
        <w:rPr>
          <w:rFonts w:ascii="Times New Roman" w:hAnsi="Times New Roman" w:cs="Times New Roman"/>
          <w:sz w:val="24"/>
          <w:szCs w:val="24"/>
          <w:lang w:val="kk-KZ"/>
        </w:rPr>
        <w:t>бір белсенді орталығы бар</w:t>
      </w:r>
      <w:r w:rsidR="002857B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5455D8" w14:textId="77777777" w:rsidR="00233CEB" w:rsidRPr="001A54A5" w:rsidRDefault="001A54A5" w:rsidP="001A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• Ras-G-ақуыздар </w:t>
      </w:r>
      <w:r w:rsidR="002857BC"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G-ақуыздардың </w:t>
      </w:r>
      <w:r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α-суббірліктерге </w:t>
      </w:r>
      <w:r w:rsidR="002857BC"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ұқсас </w:t>
      </w:r>
      <w:r w:rsidRPr="001A54A5">
        <w:rPr>
          <w:rFonts w:ascii="Times New Roman" w:hAnsi="Times New Roman" w:cs="Times New Roman"/>
          <w:sz w:val="24"/>
          <w:szCs w:val="24"/>
          <w:lang w:val="kk-KZ"/>
        </w:rPr>
        <w:t>ГТФ-аз</w:t>
      </w:r>
      <w:r w:rsidR="002857BC">
        <w:rPr>
          <w:rFonts w:ascii="Times New Roman" w:hAnsi="Times New Roman" w:cs="Times New Roman"/>
          <w:sz w:val="24"/>
          <w:szCs w:val="24"/>
          <w:lang w:val="kk-KZ"/>
        </w:rPr>
        <w:t>алық</w:t>
      </w:r>
      <w:r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 белсенділігіне ие, сондықтан олар гормоналды сигналдарды </w:t>
      </w:r>
      <w:r w:rsidR="002857BC">
        <w:rPr>
          <w:rFonts w:ascii="Times New Roman" w:hAnsi="Times New Roman" w:cs="Times New Roman"/>
          <w:sz w:val="24"/>
          <w:szCs w:val="24"/>
          <w:lang w:val="kk-KZ"/>
        </w:rPr>
        <w:t>өткізу</w:t>
      </w:r>
      <w:r w:rsidRPr="001A54A5">
        <w:rPr>
          <w:rFonts w:ascii="Times New Roman" w:hAnsi="Times New Roman" w:cs="Times New Roman"/>
          <w:sz w:val="24"/>
          <w:szCs w:val="24"/>
          <w:lang w:val="kk-KZ"/>
        </w:rPr>
        <w:t xml:space="preserve"> Ras-жолдарының қатысушылары болып табылады.</w:t>
      </w:r>
    </w:p>
    <w:p w14:paraId="1C6E436C" w14:textId="77777777" w:rsidR="00233CEB" w:rsidRDefault="00233CEB" w:rsidP="0023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1D34C4" w14:textId="77777777" w:rsidR="002857BC" w:rsidRPr="002857BC" w:rsidRDefault="002857BC" w:rsidP="002857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57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6. Липофильді гормондармен гормоналды сигналдарды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өткізу</w:t>
      </w:r>
      <w:r w:rsidRPr="002857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сипатталынады</w:t>
      </w:r>
      <w:r w:rsidRPr="002857BC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14:paraId="747E1552" w14:textId="77777777" w:rsidR="002857BC" w:rsidRPr="002857BC" w:rsidRDefault="002857BC" w:rsidP="0028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04EDFE" w14:textId="77777777" w:rsidR="002857BC" w:rsidRPr="002857BC" w:rsidRDefault="002857BC" w:rsidP="0028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7BC">
        <w:rPr>
          <w:rFonts w:ascii="Times New Roman" w:hAnsi="Times New Roman" w:cs="Times New Roman"/>
          <w:sz w:val="24"/>
          <w:szCs w:val="24"/>
          <w:lang w:val="kk-KZ"/>
        </w:rPr>
        <w:t>А) жасушаішілік ақуыз-рецепторлармен өзара әрекеттесуі</w:t>
      </w:r>
    </w:p>
    <w:p w14:paraId="6C2ADED8" w14:textId="77777777" w:rsidR="002857BC" w:rsidRPr="002857BC" w:rsidRDefault="002857BC" w:rsidP="0028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7BC">
        <w:rPr>
          <w:rFonts w:ascii="Times New Roman" w:hAnsi="Times New Roman" w:cs="Times New Roman"/>
          <w:sz w:val="24"/>
          <w:szCs w:val="24"/>
          <w:lang w:val="kk-KZ"/>
        </w:rPr>
        <w:t xml:space="preserve">Б) белоктарды </w:t>
      </w:r>
      <w:r>
        <w:rPr>
          <w:rFonts w:ascii="Times New Roman" w:hAnsi="Times New Roman" w:cs="Times New Roman"/>
          <w:sz w:val="24"/>
          <w:szCs w:val="24"/>
          <w:lang w:val="kk-KZ"/>
        </w:rPr>
        <w:t>трансляция</w:t>
      </w:r>
      <w:r w:rsidRPr="002857BC">
        <w:rPr>
          <w:rFonts w:ascii="Times New Roman" w:hAnsi="Times New Roman" w:cs="Times New Roman"/>
          <w:sz w:val="24"/>
          <w:szCs w:val="24"/>
          <w:lang w:val="kk-KZ"/>
        </w:rPr>
        <w:t xml:space="preserve"> процесіне қатысу</w:t>
      </w:r>
    </w:p>
    <w:p w14:paraId="43B3FFCD" w14:textId="77777777" w:rsidR="002857BC" w:rsidRPr="002857BC" w:rsidRDefault="002857BC" w:rsidP="0028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7BC">
        <w:rPr>
          <w:rFonts w:ascii="Times New Roman" w:hAnsi="Times New Roman" w:cs="Times New Roman"/>
          <w:sz w:val="24"/>
          <w:szCs w:val="24"/>
          <w:lang w:val="kk-KZ"/>
        </w:rPr>
        <w:t>В) 3', 5'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857BC">
        <w:rPr>
          <w:rFonts w:ascii="Times New Roman" w:hAnsi="Times New Roman" w:cs="Times New Roman"/>
          <w:sz w:val="24"/>
          <w:szCs w:val="24"/>
          <w:lang w:val="kk-KZ"/>
        </w:rPr>
        <w:t>цАМФ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түзілуі</w:t>
      </w:r>
    </w:p>
    <w:p w14:paraId="6B6934B6" w14:textId="77777777" w:rsidR="002857BC" w:rsidRPr="002857BC" w:rsidRDefault="002857BC" w:rsidP="0028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7BC">
        <w:rPr>
          <w:rFonts w:ascii="Times New Roman" w:hAnsi="Times New Roman" w:cs="Times New Roman"/>
          <w:sz w:val="24"/>
          <w:szCs w:val="24"/>
          <w:lang w:val="kk-KZ"/>
        </w:rPr>
        <w:t>Г) нысана жасушаларына ену</w:t>
      </w:r>
    </w:p>
    <w:p w14:paraId="3E1810C5" w14:textId="77777777" w:rsidR="002857BC" w:rsidRDefault="002857BC" w:rsidP="0028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7BC">
        <w:rPr>
          <w:rFonts w:ascii="Times New Roman" w:hAnsi="Times New Roman" w:cs="Times New Roman"/>
          <w:sz w:val="24"/>
          <w:szCs w:val="24"/>
          <w:lang w:val="kk-KZ"/>
        </w:rPr>
        <w:t xml:space="preserve">Д) ДНҚ репликациясының </w:t>
      </w:r>
      <w:r w:rsidR="00A51FBA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A51FBA" w:rsidRPr="00A51FBA">
        <w:rPr>
          <w:rFonts w:ascii="Times New Roman" w:hAnsi="Times New Roman" w:cs="Times New Roman"/>
          <w:sz w:val="24"/>
          <w:szCs w:val="24"/>
          <w:lang w:val="kk-KZ"/>
        </w:rPr>
        <w:t>нициация</w:t>
      </w:r>
      <w:r w:rsidR="00A51FBA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14:paraId="3C4829B6" w14:textId="77777777" w:rsidR="00A51FBA" w:rsidRDefault="00A51FBA" w:rsidP="0028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750448" w14:textId="77777777" w:rsidR="00A51FBA" w:rsidRDefault="00A51FBA" w:rsidP="00A51F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064F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kk-KZ" w:eastAsia="ru-RU"/>
        </w:rPr>
        <w:t>2</w:t>
      </w:r>
      <w:r w:rsidRPr="002064F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kk-KZ" w:eastAsia="ru-RU"/>
        </w:rPr>
        <w:t xml:space="preserve"> </w:t>
      </w:r>
      <w:r w:rsidRPr="0056166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Решите задачу:</w:t>
      </w:r>
    </w:p>
    <w:p w14:paraId="1F321DD8" w14:textId="77777777" w:rsidR="00A51FBA" w:rsidRDefault="00A51FBA" w:rsidP="00A51F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1669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        </w:t>
      </w:r>
      <w:r w:rsidRPr="002064FE">
        <w:rPr>
          <w:rFonts w:ascii="Times New Roman" w:eastAsia="Times New Roman" w:hAnsi="Times New Roman"/>
          <w:iCs/>
          <w:sz w:val="24"/>
          <w:szCs w:val="24"/>
          <w:lang w:eastAsia="ru-RU"/>
        </w:rPr>
        <w:t>У больного стала возникать сильная боль за грудиной, усиливающаяся при ходьбе и физических нагрузках. Пациент при этом останавливается и при этом боль может утихнуть через несколько минут. Иногда боль появляется при волнении и вне связи с физическими напряжениями. Периодически боль стала появляться даже ночью. Больной просыпается с чувством страха и остается неподвижным, опасаясь ее усиления.</w:t>
      </w:r>
    </w:p>
    <w:p w14:paraId="60AF9938" w14:textId="77777777" w:rsidR="00A51FBA" w:rsidRDefault="00A51FBA" w:rsidP="00A51F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       </w:t>
      </w:r>
      <w:r w:rsidRPr="002064FE">
        <w:rPr>
          <w:rFonts w:ascii="Times New Roman" w:eastAsia="Times New Roman" w:hAnsi="Times New Roman"/>
          <w:iCs/>
          <w:sz w:val="24"/>
          <w:szCs w:val="24"/>
          <w:lang w:eastAsia="ru-RU"/>
        </w:rPr>
        <w:t>Характерным для этих приступов оказалось то, что они быстро купируются после приема под язык нитроглицерина.</w:t>
      </w:r>
    </w:p>
    <w:p w14:paraId="4B95EA8F" w14:textId="77777777" w:rsidR="00A51FBA" w:rsidRPr="002064FE" w:rsidRDefault="00A51FBA" w:rsidP="00A51FB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       </w:t>
      </w:r>
      <w:r w:rsidRPr="002064FE">
        <w:rPr>
          <w:rFonts w:ascii="Times New Roman" w:eastAsia="Times New Roman" w:hAnsi="Times New Roman"/>
          <w:iCs/>
          <w:sz w:val="24"/>
          <w:szCs w:val="24"/>
          <w:lang w:eastAsia="ru-RU"/>
        </w:rPr>
        <w:t>Примите решение относительно заболевания пациента. Объясните механизм лечебного эффекта нитроглицерина.</w:t>
      </w:r>
    </w:p>
    <w:p w14:paraId="51545B65" w14:textId="77777777" w:rsidR="00A51FBA" w:rsidRPr="00A9264B" w:rsidRDefault="00A51FBA" w:rsidP="00285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431DAA" w14:textId="77777777" w:rsidR="00A9264B" w:rsidRDefault="00A9264B" w:rsidP="002857B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A9264B">
        <w:rPr>
          <w:rFonts w:ascii="Times New Roman" w:hAnsi="Times New Roman"/>
          <w:b/>
          <w:bCs/>
          <w:sz w:val="24"/>
          <w:szCs w:val="24"/>
          <w:lang w:val="kk-KZ"/>
        </w:rPr>
        <w:t xml:space="preserve">МӨЖ </w:t>
      </w:r>
      <w:r w:rsidRPr="00A9264B">
        <w:rPr>
          <w:rFonts w:ascii="Times New Roman" w:hAnsi="Times New Roman"/>
          <w:b/>
          <w:sz w:val="24"/>
          <w:szCs w:val="24"/>
          <w:lang w:val="kk-KZ"/>
        </w:rPr>
        <w:t xml:space="preserve">5.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Қан құрамындағы кальций </w:t>
      </w:r>
      <w:r w:rsidRPr="00A9264B">
        <w:rPr>
          <w:rFonts w:ascii="Times New Roman" w:hAnsi="Times New Roman"/>
          <w:b/>
          <w:sz w:val="24"/>
          <w:szCs w:val="24"/>
          <w:lang w:val="kk-KZ"/>
        </w:rPr>
        <w:t>концентрациясының реттелуінің молекулалық механизмдері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25D5D2C8" w14:textId="77777777" w:rsidR="00A9264B" w:rsidRDefault="00A9264B" w:rsidP="002857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7041C33" w14:textId="77777777" w:rsidR="00A9264B" w:rsidRPr="00755F4C" w:rsidRDefault="00A9264B" w:rsidP="00A9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Тапсыру күні: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13BA8654" w14:textId="77777777" w:rsidR="00A9264B" w:rsidRPr="00755F4C" w:rsidRDefault="00A9264B" w:rsidP="00A9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Ұсынылатын балл сомасы: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75C00806" w14:textId="77777777" w:rsidR="00A9264B" w:rsidRPr="00755F4C" w:rsidRDefault="00A9264B" w:rsidP="00A9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Орындау түрі ӨЖ / қабылдау түрі ӨЖ: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конспект, реферат және ауызша есеп (материалды презентациялаумен бірге болады))</w:t>
      </w:r>
    </w:p>
    <w:p w14:paraId="6300C145" w14:textId="77777777" w:rsidR="00A9264B" w:rsidRPr="00755F4C" w:rsidRDefault="00A9264B" w:rsidP="00A9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ӨЖ бағалау критерийлері:</w:t>
      </w:r>
      <w:r w:rsidRPr="00755F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>шешімнің дұрыстығы мен толықтығы, материалды еркін меңгеру, мазмұндаудың бірегейлігі мен қисындылығы</w:t>
      </w:r>
    </w:p>
    <w:p w14:paraId="2F034DE8" w14:textId="77777777" w:rsidR="00A9264B" w:rsidRPr="00755F4C" w:rsidRDefault="00A9264B" w:rsidP="00A9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Ескерту: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* егер студент уақытында тапсырмаса, 1-2 апта кешірек, онда айыппұл 50%</w:t>
      </w:r>
    </w:p>
    <w:p w14:paraId="2CD08EF4" w14:textId="77777777" w:rsidR="00A9264B" w:rsidRDefault="00A9264B" w:rsidP="002857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8090007" w14:textId="77777777" w:rsidR="00A9264B" w:rsidRDefault="00A9264B" w:rsidP="002857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 1.</w:t>
      </w:r>
    </w:p>
    <w:p w14:paraId="6C530121" w14:textId="77777777" w:rsidR="00A9264B" w:rsidRDefault="00A9264B" w:rsidP="002857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75F411B" w14:textId="77777777" w:rsidR="00A9264B" w:rsidRDefault="00A9264B" w:rsidP="00A9264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9264B">
        <w:rPr>
          <w:rFonts w:ascii="Times New Roman" w:hAnsi="Times New Roman"/>
          <w:sz w:val="24"/>
          <w:szCs w:val="24"/>
          <w:lang w:val="kk-KZ"/>
        </w:rPr>
        <w:t>Паратиреоидты гормон, кальцитриол, кальцитонин: құрылымы, әсер ету механизмі, синтездін, метаболизмдін және секрециясының реттелуі.</w:t>
      </w:r>
    </w:p>
    <w:p w14:paraId="2C5174DD" w14:textId="77777777" w:rsidR="00846B91" w:rsidRDefault="00A9264B" w:rsidP="00A9264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Кальций мен фос</w:t>
      </w:r>
      <w:r w:rsidR="00846B91">
        <w:rPr>
          <w:rFonts w:ascii="Times New Roman" w:hAnsi="Times New Roman"/>
          <w:sz w:val="24"/>
          <w:szCs w:val="24"/>
          <w:lang w:val="kk-KZ"/>
        </w:rPr>
        <w:t>ф</w:t>
      </w:r>
      <w:r>
        <w:rPr>
          <w:rFonts w:ascii="Times New Roman" w:hAnsi="Times New Roman"/>
          <w:sz w:val="24"/>
          <w:szCs w:val="24"/>
          <w:lang w:val="kk-KZ"/>
        </w:rPr>
        <w:t xml:space="preserve">аттардың </w:t>
      </w:r>
      <w:r w:rsidRPr="00A9264B">
        <w:rPr>
          <w:rFonts w:ascii="Times New Roman" w:hAnsi="Times New Roman"/>
          <w:sz w:val="24"/>
          <w:szCs w:val="24"/>
          <w:lang w:val="kk-KZ"/>
        </w:rPr>
        <w:t>гомеостаз</w:t>
      </w:r>
      <w:r w:rsidR="00846B91">
        <w:rPr>
          <w:rFonts w:ascii="Times New Roman" w:hAnsi="Times New Roman"/>
          <w:sz w:val="24"/>
          <w:szCs w:val="24"/>
          <w:lang w:val="kk-KZ"/>
        </w:rPr>
        <w:t>ының реттелуі</w:t>
      </w:r>
    </w:p>
    <w:p w14:paraId="4BFD03C6" w14:textId="77777777" w:rsidR="00A9264B" w:rsidRPr="00846B91" w:rsidRDefault="00846B91" w:rsidP="00A9264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Паратирин, </w:t>
      </w:r>
      <w:r w:rsidRPr="00A9264B">
        <w:rPr>
          <w:rFonts w:ascii="Times New Roman" w:hAnsi="Times New Roman"/>
          <w:sz w:val="24"/>
          <w:szCs w:val="24"/>
          <w:lang w:val="kk-KZ"/>
        </w:rPr>
        <w:t>кальцитриол, кальцитонин</w:t>
      </w:r>
      <w:r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="00A9264B" w:rsidRPr="00A9264B">
        <w:rPr>
          <w:rFonts w:ascii="Times New Roman" w:hAnsi="Times New Roman"/>
          <w:sz w:val="24"/>
          <w:szCs w:val="24"/>
          <w:lang w:val="kk-KZ"/>
        </w:rPr>
        <w:t>патофизиологиясы.</w:t>
      </w:r>
      <w:r w:rsidR="00A9264B" w:rsidRPr="00A9264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44869354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9CED388" w14:textId="77777777" w:rsidR="00846B91" w:rsidRPr="00846B91" w:rsidRDefault="00846B91" w:rsidP="00846B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9264B">
        <w:rPr>
          <w:rFonts w:ascii="Times New Roman" w:hAnsi="Times New Roman"/>
          <w:b/>
          <w:bCs/>
          <w:sz w:val="24"/>
          <w:szCs w:val="24"/>
          <w:lang w:val="kk-KZ"/>
        </w:rPr>
        <w:t xml:space="preserve">МӨЖ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A9264B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846B91">
        <w:rPr>
          <w:rFonts w:ascii="Times New Roman" w:hAnsi="Times New Roman"/>
          <w:b/>
          <w:sz w:val="24"/>
          <w:szCs w:val="24"/>
          <w:lang w:val="kk-KZ"/>
        </w:rPr>
        <w:t xml:space="preserve">Жыныстық гормондар  </w:t>
      </w:r>
    </w:p>
    <w:p w14:paraId="0E95F654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2A17B9FA" w14:textId="77777777" w:rsidR="00846B91" w:rsidRPr="00755F4C" w:rsidRDefault="00846B91" w:rsidP="0084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Тапсыру күні: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6B466DE8" w14:textId="77777777" w:rsidR="00846B91" w:rsidRPr="00755F4C" w:rsidRDefault="00846B91" w:rsidP="0084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Ұсынылатын балл сомасы: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07F33F11" w14:textId="77777777" w:rsidR="00846B91" w:rsidRPr="00755F4C" w:rsidRDefault="00846B91" w:rsidP="0084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Орындау түрі ӨЖ / қабылдау түрі ӨЖ: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конспект, реферат және ауызша есеп (материалды презентациялаумен бірге болады))</w:t>
      </w:r>
    </w:p>
    <w:p w14:paraId="19C7244D" w14:textId="77777777" w:rsidR="00846B91" w:rsidRPr="00755F4C" w:rsidRDefault="00846B91" w:rsidP="0084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ӨЖ бағалау критерийлері:</w:t>
      </w:r>
      <w:r w:rsidRPr="00755F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>шешімнің дұрыстығы мен толықтығы, материалды еркін меңгеру, мазмұндаудың бірегейлігі мен қисындылығы</w:t>
      </w:r>
    </w:p>
    <w:p w14:paraId="07C86F80" w14:textId="77777777" w:rsidR="00846B91" w:rsidRPr="00755F4C" w:rsidRDefault="00846B91" w:rsidP="0084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4C">
        <w:rPr>
          <w:rFonts w:ascii="Times New Roman" w:hAnsi="Times New Roman" w:cs="Times New Roman"/>
          <w:i/>
          <w:sz w:val="24"/>
          <w:szCs w:val="24"/>
          <w:lang w:val="kk-KZ"/>
        </w:rPr>
        <w:t>Ескерту:</w:t>
      </w:r>
      <w:r w:rsidRPr="00755F4C">
        <w:rPr>
          <w:rFonts w:ascii="Times New Roman" w:hAnsi="Times New Roman" w:cs="Times New Roman"/>
          <w:sz w:val="24"/>
          <w:szCs w:val="24"/>
          <w:lang w:val="kk-KZ"/>
        </w:rPr>
        <w:t xml:space="preserve"> * егер студент уақытында тапсырмаса, 1-2 апта кешірек, онда айыппұл 50%</w:t>
      </w:r>
    </w:p>
    <w:p w14:paraId="2F6A2697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6574553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 1.</w:t>
      </w:r>
    </w:p>
    <w:p w14:paraId="2D0B4C28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5756D8E" w14:textId="77777777" w:rsidR="00846B91" w:rsidRPr="00846B91" w:rsidRDefault="00846B91" w:rsidP="00846B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46B91">
        <w:rPr>
          <w:rFonts w:ascii="Times New Roman" w:hAnsi="Times New Roman"/>
          <w:sz w:val="24"/>
          <w:szCs w:val="24"/>
          <w:lang w:val="kk-KZ"/>
        </w:rPr>
        <w:lastRenderedPageBreak/>
        <w:t>Аналық гормондардың физиологиялық әсерлер және молекулалық әсер ету механизмі</w:t>
      </w:r>
    </w:p>
    <w:p w14:paraId="24F89DF4" w14:textId="77777777" w:rsidR="00846B91" w:rsidRPr="00846B91" w:rsidRDefault="00846B91" w:rsidP="00846B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46B91">
        <w:rPr>
          <w:rFonts w:ascii="Times New Roman" w:hAnsi="Times New Roman"/>
          <w:sz w:val="24"/>
          <w:szCs w:val="24"/>
          <w:lang w:val="kk-KZ"/>
        </w:rPr>
        <w:t>Аталық гормондардың физиологиялық әсерлер және молекулалық әсер ету механизмі</w:t>
      </w:r>
    </w:p>
    <w:p w14:paraId="70D06A69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68F3702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F3DFAC1" w14:textId="77777777" w:rsidR="00846B91" w:rsidRDefault="00846B91" w:rsidP="00846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8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CBF"/>
    <w:multiLevelType w:val="hybridMultilevel"/>
    <w:tmpl w:val="A30A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6A0E"/>
    <w:multiLevelType w:val="hybridMultilevel"/>
    <w:tmpl w:val="169CB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389C"/>
    <w:multiLevelType w:val="multilevel"/>
    <w:tmpl w:val="8B0E0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712F3"/>
    <w:multiLevelType w:val="multilevel"/>
    <w:tmpl w:val="58F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83EA6"/>
    <w:multiLevelType w:val="hybridMultilevel"/>
    <w:tmpl w:val="9F924CCC"/>
    <w:lvl w:ilvl="0" w:tplc="0E622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C25ED"/>
    <w:multiLevelType w:val="hybridMultilevel"/>
    <w:tmpl w:val="6E4E010A"/>
    <w:lvl w:ilvl="0" w:tplc="B0D4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51D5"/>
    <w:multiLevelType w:val="hybridMultilevel"/>
    <w:tmpl w:val="F5404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800C0"/>
    <w:multiLevelType w:val="hybridMultilevel"/>
    <w:tmpl w:val="C32C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D321C"/>
    <w:multiLevelType w:val="hybridMultilevel"/>
    <w:tmpl w:val="311EB43A"/>
    <w:lvl w:ilvl="0" w:tplc="B0D4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9B7"/>
    <w:multiLevelType w:val="hybridMultilevel"/>
    <w:tmpl w:val="ACB2CD36"/>
    <w:lvl w:ilvl="0" w:tplc="D6DE8144">
      <w:start w:val="3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11030E"/>
    <w:multiLevelType w:val="hybridMultilevel"/>
    <w:tmpl w:val="B018FF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5458">
    <w:abstractNumId w:val="7"/>
  </w:num>
  <w:num w:numId="2" w16cid:durableId="1024788704">
    <w:abstractNumId w:val="8"/>
  </w:num>
  <w:num w:numId="3" w16cid:durableId="90394799">
    <w:abstractNumId w:val="5"/>
  </w:num>
  <w:num w:numId="4" w16cid:durableId="974408671">
    <w:abstractNumId w:val="0"/>
  </w:num>
  <w:num w:numId="5" w16cid:durableId="441801691">
    <w:abstractNumId w:val="4"/>
  </w:num>
  <w:num w:numId="6" w16cid:durableId="1254778959">
    <w:abstractNumId w:val="2"/>
  </w:num>
  <w:num w:numId="7" w16cid:durableId="155994286">
    <w:abstractNumId w:val="9"/>
  </w:num>
  <w:num w:numId="8" w16cid:durableId="604388697">
    <w:abstractNumId w:val="10"/>
  </w:num>
  <w:num w:numId="9" w16cid:durableId="2036073249">
    <w:abstractNumId w:val="3"/>
  </w:num>
  <w:num w:numId="10" w16cid:durableId="1337801416">
    <w:abstractNumId w:val="6"/>
  </w:num>
  <w:num w:numId="11" w16cid:durableId="136566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90"/>
    <w:rsid w:val="000D0F79"/>
    <w:rsid w:val="00140698"/>
    <w:rsid w:val="00156EC4"/>
    <w:rsid w:val="001A54A5"/>
    <w:rsid w:val="00233CEB"/>
    <w:rsid w:val="002857BC"/>
    <w:rsid w:val="005013A5"/>
    <w:rsid w:val="005644D1"/>
    <w:rsid w:val="005E51CC"/>
    <w:rsid w:val="006B3F64"/>
    <w:rsid w:val="00755F4C"/>
    <w:rsid w:val="00846B91"/>
    <w:rsid w:val="00872790"/>
    <w:rsid w:val="009419C4"/>
    <w:rsid w:val="00A51FBA"/>
    <w:rsid w:val="00A9264B"/>
    <w:rsid w:val="00D9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B15C"/>
  <w15:docId w15:val="{B7AB5090-A1EF-414A-98F8-6F268C50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para">
    <w:name w:val="ipara"/>
    <w:basedOn w:val="a"/>
    <w:rsid w:val="0087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ara">
    <w:name w:val="cpara"/>
    <w:basedOn w:val="a"/>
    <w:rsid w:val="0087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44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3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29EC-BF93-4B90-9187-6BAA0B0B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Пользователь</cp:lastModifiedBy>
  <cp:revision>2</cp:revision>
  <dcterms:created xsi:type="dcterms:W3CDTF">2022-10-08T11:03:00Z</dcterms:created>
  <dcterms:modified xsi:type="dcterms:W3CDTF">2022-10-08T11:03:00Z</dcterms:modified>
</cp:coreProperties>
</file>